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Herhalt Johann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217,113</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21,552</w:t>
            </w:r>
            <w:r>
              <w:rPr>
                <w:rFonts w:ascii="Times;serif" w:hAnsi="Times;serif"/>
                <w:color w:val="008000"/>
                <w:position w:val="7"/>
                <w:sz w:val="16"/>
                <w:sz w:val="20"/>
                <w:shd w:fill="FFFFFF" w:val="clear"/>
              </w:rPr>
              <w:t>(4)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195,561</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withheld by the Company to satisfy the tax withholding obligation associated with the vesting of 43,104 LTIP RSUs previously granted on July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556"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4282</Characters>
  <CharactersWithSpaces>4972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