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19, 2024</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color w:val="auto"/>
        </w:rPr>
        <w:t>On December 19, 2024, Tilray Brands,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reconvened 2024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which a quorum was present.</w:t>
      </w:r>
    </w:p>
    <w:p>
      <w:pPr>
        <w:spacing w:after="0" w:line="15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At the reconvened Annual Meeting, stockholders considered and voted on Proposal #3 (the “</w:t>
      </w:r>
      <w:r>
        <w:rPr>
          <w:rFonts w:ascii="Times New Roman" w:cs="Times New Roman" w:eastAsia="Times New Roman" w:hAnsi="Times New Roman"/>
          <w:sz w:val="18"/>
          <w:szCs w:val="18"/>
          <w:b w:val="1"/>
          <w:bCs w:val="1"/>
          <w:color w:val="auto"/>
        </w:rPr>
        <w:t>Authorized Shares Proposal</w:t>
      </w:r>
      <w:r>
        <w:rPr>
          <w:rFonts w:ascii="Times New Roman" w:cs="Times New Roman" w:eastAsia="Times New Roman" w:hAnsi="Times New Roman"/>
          <w:sz w:val="18"/>
          <w:szCs w:val="18"/>
          <w:color w:val="auto"/>
        </w:rPr>
        <w:t>”) to approve an increase to the number of shares of common stock the Company is authorized to issue from 1,208,000,000 to 1,426,000,000. The Authorized Shares Proposal is described in more detail in the Company’s Proxy Statement dated September 26, 2024.</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Specifically, the Authorized Shares Proposal was formally approved by the vote of the Company’s stockholders at the reconvened Annual Meeting on December 19, 2024, as detailed in the voting results outlined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the Authorized Shares Proposal:</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576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223,308,317</w:t>
            </w:r>
          </w:p>
        </w:tc>
      </w:tr>
      <w:tr>
        <w:trPr>
          <w:trHeight w:val="216"/>
        </w:trPr>
        <w:tc>
          <w:tcPr>
            <w:tcW w:w="54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76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153,472,546</w:t>
            </w:r>
          </w:p>
        </w:tc>
      </w:tr>
      <w:tr>
        <w:trPr>
          <w:trHeight w:val="238"/>
        </w:trPr>
        <w:tc>
          <w:tcPr>
            <w:tcW w:w="54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576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6,498,861</w:t>
            </w:r>
          </w:p>
        </w:tc>
      </w:tr>
      <w:tr>
        <w:trPr>
          <w:trHeight w:val="790"/>
        </w:trPr>
        <w:tc>
          <w:tcPr>
            <w:tcW w:w="54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19, 2024</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2024-12-19T15:21:24Z</dcterms:created>
  <dcterms:modified xsi:type="dcterms:W3CDTF">2024-12-19T15:21:24Z</dcterms:modified>
</cp:coreProperties>
</file>