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21,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80" w:space="720"/>
            <w:col w:w="2780" w:space="720"/>
            <w:col w:w="3140"/>
          </w:cols>
          <w:pgMar w:left="320" w:top="516" w:right="339" w:bottom="1440" w:gutter="0" w:footer="0" w:header="0"/>
          <w:type w:val="continuous"/>
        </w:sectPr>
      </w:pPr>
    </w:p>
    <w:p>
      <w:pPr>
        <w:spacing w:after="0" w:line="3"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265 Talbot Street West, Leamington, Ontario, Canada</w:t>
      </w:r>
    </w:p>
    <w:p>
      <w:pPr>
        <w:spacing w:after="0" w:line="43"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Times New Roman" w:cs="Times New Roman" w:eastAsia="Times New Roman" w:hAnsi="Times New Roman"/>
          <w:sz w:val="18"/>
          <w:szCs w:val="18"/>
          <w:b w:val="1"/>
          <w:bCs w:val="1"/>
          <w:color w:val="auto"/>
        </w:rPr>
        <w:t>N8H 5L4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845-7291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1"/>
                <w:szCs w:val="21"/>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TLRY</w:t>
            </w:r>
          </w:p>
        </w:tc>
        <w:tc>
          <w:tcPr>
            <w:tcW w:w="1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7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current report on Form 8-K is filed for the purpose of filing the attached exhibit in connection with the Registration Statement No. 333-290806.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Number Description of Exhibit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 w:type="dxa"/>
            <w:vAlign w:val="bottom"/>
            <w:tcBorders>
              <w:top w:val="single" w:sz="8" w:color="auto"/>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Opinion of DLA Piper LLP (US)</w:t>
            </w:r>
          </w:p>
        </w:tc>
      </w:tr>
      <w:tr>
        <w:trPr>
          <w:trHeight w:val="196"/>
        </w:trPr>
        <w:tc>
          <w:tcPr>
            <w:tcW w:w="1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7"/>
                <w:szCs w:val="17"/>
                <w:color w:val="auto"/>
              </w:rPr>
            </w:pPr>
          </w:p>
        </w:tc>
        <w:tc>
          <w:tcPr>
            <w:tcW w:w="9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Consent of DLA Piper LLP (US) (included in Exhibit 5.1)</w:t>
            </w:r>
          </w:p>
        </w:tc>
      </w:tr>
      <w:tr>
        <w:trPr>
          <w:trHeight w:val="237"/>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document)</w:t>
            </w:r>
          </w:p>
        </w:tc>
      </w:tr>
      <w:tr>
        <w:trPr>
          <w:trHeight w:val="398"/>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21, 2026</w:t>
      </w:r>
      <w:r>
        <w:rPr>
          <w:sz w:val="20"/>
          <w:szCs w:val="20"/>
          <w:color w:val="auto"/>
        </w:rPr>
        <w:tab/>
      </w: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Mitchell Gendel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Global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88745" cy="771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8745" cy="771525"/>
                    </a:xfrm>
                    <a:prstGeom prst="rect">
                      <a:avLst/>
                    </a:prstGeom>
                    <a:noFill/>
                  </pic:spPr>
                </pic:pic>
              </a:graphicData>
            </a:graphic>
          </wp:anchor>
        </w:drawing>
      </w:r>
    </w:p>
    <w:p>
      <w:pPr>
        <w:spacing w:after="0" w:line="1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27th Floor</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New York, New York 10020-1104</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www.dlapiper.com</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are acting as special counsel to Tilray Brands,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offering of 398,666 shares of its common stock, par value $0.0001, to be sold by the selling stockholder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as described in the Prospectus (as defined below), pursuant to the registration statement on Form S-3,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on October 9, 2025, which automatically became effective upon filing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dated April 21, 2026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This opinion letter is being furnished in connection with the filing of the Prospectus Supplement included in the Registration Statement in accordance with the requirements of Item 16 of Form S-3 and Item 601(b)(5)(i) of Regulation S-K.</w:t>
      </w:r>
    </w:p>
    <w:p>
      <w:pPr>
        <w:spacing w:after="0" w:line="187"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As special counsel for the Company, we have made such legal and factual examinations and inquiries as we have deemed necessary or advisable for the purpose of rendering the opinions and statements set forth below. In rendering the opinions and statements expressed below, we have examined the Registration Statement, the Prospectus, and originals or copies, certified or otherwise identified to our satisfaction, of the certificate of incorporation, as amended, of the Company, the bylaws, as amended, of the Company, resolutions, or actions by written consent, of the board of directors of the Company (or a committee thereof) relating to the Shares, and such documents, corporate records, certificates of public officials and other instruments as we have deemed necessary for the purposes of rendering this opinion, and we are familiar with the proceedings taken and proposed to be taken by the Company in relation to the registration of the resale of the Shares. In our examination, we have assumed the genuineness and validity of all signatures (including, without limitation, signatures via DocuSign, eSignature or similar technology); the authenticity and completeness of all documents submitted to us as originals and the conformity with the originals of all documents submitted to us as certified or photostatic copies or telecopies or portable document file (.pdf) copies (and the authenticity and completeness of the originals of such copies) or which we obtained from the SEC’s Electronic Data Gathering Analysis and Retrieval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system; that each individual executing any document, whether on behalf of such individual or an entity, is legally competent to do so; the due authority of the parties signing any document on behalf of a party (other than the Company); the completeness and conformity to the originals of all documents submitted to us as copies; that all public records reviewed or relied upon by us are authentic, accurate and complete; that all factual statements and information contained in any documents are true and complete; and that there has been no oral or written modification or amendments to any documents by action or omission of the parties or otherwise.</w:t>
      </w:r>
    </w:p>
    <w:p>
      <w:pPr>
        <w:spacing w:after="0" w:line="192"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This opinion letter is limited to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we express no opinion herein as to any other laws, statutes, ordinances, rules, or regulations. With respect to our opinion based on the DGCL, our examination has been limited to a review of such laws as reported in standard, unofficial compilations.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 This opinion letter is given, and all statements herein are made, in the context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assumptions, qualifications, and limitations set forth herein, we are of the opinion that the Shares are validly issued, fully paid and non-assessable.</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in this letter are limited to the matters set forth in this letter, and no other opinion should be inferred beyond the matters expressly stated. This letter is rendered as of the date hereof and we disclaim any undertaking to advise you hereafter of any facts, circumstances, events or developments hereafter occurring or coming to our attention which may alter, affect or modify the opinions expressed herein.</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to be filed with the SEC on or about April 21, 2026, which will be incorporated by reference in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SEC thereunder.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 DLA Piper LLP (US)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2026-04-21T15:44:19Z</dcterms:created>
  <dcterms:modified xsi:type="dcterms:W3CDTF">2026-04-21T15:44:19Z</dcterms:modified>
</cp:coreProperties>
</file>