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Merton Carl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TILRAY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 TALBOT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N8H 4H3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CANADA (FEDERAL LEVEL)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Tilray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TLRY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933"/>
        <w:gridCol w:w="456"/>
        <w:gridCol w:w="671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4.62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139,753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Amount includes shares of Common Stock beneficially owned by the reporting person but excludes other unvested restricted stock units ("RSUs").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Merton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0546" TargetMode="External"/><Relationship Id="rId5" Type="http://schemas.openxmlformats.org/officeDocument/2006/relationships/hyperlink" Target="http://www.sec.gov/cgi-bin/browse-edgar?action=getcompany&amp;CIK=00017313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3229</Characters>
  <CharactersWithSpaces>3752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